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E0A61">
      <w:pPr>
        <w:rPr>
          <w:rFonts w:hint="default" w:ascii="Arial" w:hAnsi="Arial" w:cs="Arial"/>
          <w:b/>
          <w:bCs/>
          <w:sz w:val="24"/>
          <w:szCs w:val="24"/>
          <w:lang w:val="en-US" w:eastAsia="zh-CN"/>
        </w:rPr>
      </w:pPr>
      <w:bookmarkStart w:id="0" w:name="DocumentFor"/>
      <w:bookmarkEnd w:id="0"/>
      <w:bookmarkStart w:id="1" w:name="Title"/>
      <w:bookmarkEnd w:id="1"/>
      <w:bookmarkStart w:id="2" w:name="OLE_LINK6"/>
      <w:bookmarkStart w:id="3" w:name="OLE_LINK5"/>
      <w:bookmarkStart w:id="4" w:name="OLE_LINK28"/>
      <w:bookmarkStart w:id="5" w:name="OLE_LINK27"/>
      <w:r>
        <w:rPr>
          <w:rFonts w:ascii="Arial" w:hAnsi="Arial" w:cs="Arial"/>
          <w:b/>
          <w:bCs/>
          <w:sz w:val="24"/>
          <w:szCs w:val="24"/>
          <w:lang w:eastAsia="zh-CN"/>
        </w:rPr>
        <w:t>3GPP TSG-RAN WG4 Meeting #11</w:t>
      </w:r>
      <w:r>
        <w:rPr>
          <w:rFonts w:hint="eastAsia" w:ascii="Arial" w:hAnsi="Arial" w:cs="Arial"/>
          <w:b/>
          <w:bCs/>
          <w:sz w:val="24"/>
          <w:szCs w:val="24"/>
          <w:lang w:val="en-US" w:eastAsia="zh-CN"/>
        </w:rPr>
        <w:t>6</w:t>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R4-</w:t>
      </w:r>
      <w:r>
        <w:rPr>
          <w:rFonts w:hint="eastAsia" w:ascii="Arial" w:hAnsi="Arial" w:cs="Arial"/>
          <w:b/>
          <w:bCs/>
          <w:sz w:val="24"/>
          <w:szCs w:val="24"/>
          <w:lang w:eastAsia="zh-CN"/>
        </w:rPr>
        <w:t>2509782</w:t>
      </w:r>
    </w:p>
    <w:p w14:paraId="6460E322">
      <w:pPr>
        <w:rPr>
          <w:rFonts w:ascii="Arial" w:hAnsi="Arial" w:cs="Arial"/>
          <w:b/>
          <w:bCs/>
          <w:sz w:val="24"/>
          <w:szCs w:val="24"/>
          <w:lang w:eastAsia="zh-CN"/>
        </w:rPr>
      </w:pPr>
      <w:r>
        <w:rPr>
          <w:rFonts w:hint="eastAsia" w:ascii="Arial" w:hAnsi="Arial" w:cs="Arial"/>
          <w:b/>
          <w:bCs/>
          <w:sz w:val="24"/>
          <w:szCs w:val="24"/>
          <w:lang w:val="en-US" w:eastAsia="zh-CN"/>
        </w:rPr>
        <w:t>Bengaluru</w:t>
      </w:r>
      <w:r>
        <w:rPr>
          <w:rFonts w:ascii="Arial" w:hAnsi="Arial" w:cs="Arial"/>
          <w:b/>
          <w:bCs/>
          <w:sz w:val="24"/>
          <w:szCs w:val="24"/>
          <w:lang w:eastAsia="zh-CN"/>
        </w:rPr>
        <w:t xml:space="preserve">, </w:t>
      </w:r>
      <w:r>
        <w:rPr>
          <w:rFonts w:hint="eastAsia" w:ascii="Arial" w:hAnsi="Arial" w:cs="Arial" w:eastAsiaTheme="minorEastAsia"/>
          <w:b/>
          <w:bCs/>
          <w:sz w:val="24"/>
          <w:szCs w:val="24"/>
          <w:lang w:val="en-US" w:eastAsia="zh-CN"/>
        </w:rPr>
        <w:t>India</w:t>
      </w:r>
      <w:r>
        <w:rPr>
          <w:rFonts w:ascii="Arial" w:hAnsi="Arial" w:cs="Arial"/>
          <w:b/>
          <w:bCs/>
          <w:sz w:val="24"/>
          <w:szCs w:val="24"/>
          <w:lang w:eastAsia="zh-CN"/>
        </w:rPr>
        <w:t xml:space="preserve">, </w:t>
      </w:r>
      <w:r>
        <w:rPr>
          <w:rFonts w:hint="eastAsia" w:ascii="Arial" w:hAnsi="Arial" w:cs="Arial"/>
          <w:b/>
          <w:bCs/>
          <w:sz w:val="24"/>
          <w:szCs w:val="24"/>
          <w:lang w:val="en-US" w:eastAsia="zh-CN"/>
        </w:rPr>
        <w:t>25</w:t>
      </w:r>
      <w:r>
        <w:rPr>
          <w:rFonts w:ascii="Arial" w:hAnsi="Arial" w:cs="Arial"/>
          <w:b/>
          <w:bCs/>
          <w:sz w:val="24"/>
          <w:szCs w:val="24"/>
          <w:vertAlign w:val="superscript"/>
          <w:lang w:eastAsia="zh-CN"/>
        </w:rPr>
        <w:t>th</w:t>
      </w:r>
      <w:r>
        <w:rPr>
          <w:rFonts w:ascii="Arial" w:hAnsi="Arial" w:cs="Arial"/>
          <w:b/>
          <w:bCs/>
          <w:sz w:val="24"/>
          <w:szCs w:val="24"/>
          <w:lang w:eastAsia="zh-CN"/>
        </w:rPr>
        <w:t xml:space="preserve"> – </w:t>
      </w:r>
      <w:r>
        <w:rPr>
          <w:rFonts w:hint="eastAsia" w:ascii="Arial" w:hAnsi="Arial" w:cs="Arial"/>
          <w:b/>
          <w:bCs/>
          <w:sz w:val="24"/>
          <w:szCs w:val="24"/>
          <w:lang w:val="en-US" w:eastAsia="zh-CN"/>
        </w:rPr>
        <w:t>29</w:t>
      </w:r>
      <w:r>
        <w:rPr>
          <w:rFonts w:ascii="Arial" w:hAnsi="Arial" w:cs="Arial"/>
          <w:b/>
          <w:bCs/>
          <w:sz w:val="24"/>
          <w:szCs w:val="24"/>
          <w:vertAlign w:val="superscript"/>
          <w:lang w:eastAsia="zh-CN"/>
        </w:rPr>
        <w:t>th</w:t>
      </w:r>
      <w:r>
        <w:rPr>
          <w:rFonts w:ascii="Arial" w:hAnsi="Arial" w:cs="Arial"/>
          <w:b/>
          <w:bCs/>
          <w:sz w:val="24"/>
          <w:szCs w:val="24"/>
          <w:lang w:eastAsia="zh-CN"/>
        </w:rPr>
        <w:t xml:space="preserve"> </w:t>
      </w:r>
      <w:r>
        <w:rPr>
          <w:rFonts w:hint="eastAsia" w:ascii="Arial" w:hAnsi="Arial" w:cs="Arial"/>
          <w:b/>
          <w:bCs/>
          <w:sz w:val="24"/>
          <w:szCs w:val="24"/>
          <w:lang w:val="en-US" w:eastAsia="zh-CN"/>
        </w:rPr>
        <w:t>August</w:t>
      </w:r>
      <w:r>
        <w:rPr>
          <w:rFonts w:ascii="Arial" w:hAnsi="Arial" w:cs="Arial"/>
          <w:b/>
          <w:bCs/>
          <w:sz w:val="24"/>
          <w:szCs w:val="24"/>
          <w:lang w:eastAsia="zh-CN"/>
        </w:rPr>
        <w:t>, 2025</w:t>
      </w:r>
    </w:p>
    <w:bookmarkEnd w:id="2"/>
    <w:bookmarkEnd w:id="3"/>
    <w:p w14:paraId="73F67C85">
      <w:pPr>
        <w:pStyle w:val="11"/>
        <w:jc w:val="left"/>
        <w:rPr>
          <w:lang w:val="en-GB"/>
        </w:rPr>
      </w:pPr>
      <w:bookmarkStart w:id="6" w:name="_GoBack"/>
      <w:bookmarkEnd w:id="6"/>
    </w:p>
    <w:bookmarkEnd w:id="4"/>
    <w:bookmarkEnd w:id="5"/>
    <w:p w14:paraId="5213ED1B">
      <w:pPr>
        <w:tabs>
          <w:tab w:val="left" w:pos="1985"/>
        </w:tabs>
        <w:rPr>
          <w:rFonts w:ascii="Arial" w:hAnsi="Arial"/>
          <w:sz w:val="24"/>
          <w:lang w:val="pt-BR" w:eastAsia="ja-JP"/>
        </w:rPr>
      </w:pPr>
      <w:r>
        <w:rPr>
          <w:rFonts w:ascii="Arial" w:hAnsi="Arial"/>
          <w:b/>
          <w:sz w:val="24"/>
          <w:lang w:val="pt-BR"/>
        </w:rPr>
        <w:t>Agenda item:</w:t>
      </w:r>
      <w:r>
        <w:rPr>
          <w:rFonts w:ascii="Arial" w:hAnsi="Arial"/>
          <w:sz w:val="24"/>
          <w:lang w:val="pt-BR"/>
        </w:rPr>
        <w:tab/>
      </w:r>
      <w:r>
        <w:rPr>
          <w:rFonts w:ascii="Arial" w:hAnsi="Arial"/>
          <w:sz w:val="24"/>
          <w:lang w:val="pt-BR"/>
        </w:rPr>
        <w:t>7.</w:t>
      </w:r>
      <w:r>
        <w:rPr>
          <w:rFonts w:hint="eastAsia" w:ascii="Arial" w:hAnsi="Arial" w:eastAsia="宋体"/>
          <w:sz w:val="24"/>
          <w:lang w:val="en-US" w:eastAsia="zh-CN"/>
        </w:rPr>
        <w:t>6</w:t>
      </w:r>
      <w:r>
        <w:rPr>
          <w:rFonts w:ascii="Arial" w:hAnsi="Arial"/>
          <w:sz w:val="24"/>
          <w:lang w:val="pt-BR"/>
        </w:rPr>
        <w:t>.</w:t>
      </w:r>
      <w:r>
        <w:rPr>
          <w:rFonts w:hint="eastAsia" w:ascii="Arial" w:hAnsi="Arial" w:eastAsia="宋体"/>
          <w:sz w:val="24"/>
          <w:lang w:val="en-US" w:eastAsia="zh-CN"/>
        </w:rPr>
        <w:t>4</w:t>
      </w:r>
      <w:r>
        <w:rPr>
          <w:rFonts w:ascii="Arial" w:hAnsi="Arial"/>
          <w:sz w:val="24"/>
          <w:lang w:val="pt-BR"/>
        </w:rPr>
        <w:t>.2</w:t>
      </w:r>
    </w:p>
    <w:p w14:paraId="617C0923">
      <w:pPr>
        <w:tabs>
          <w:tab w:val="left" w:pos="1985"/>
        </w:tabs>
        <w:rPr>
          <w:rFonts w:ascii="Arial" w:hAnsi="Arial"/>
          <w:sz w:val="24"/>
          <w:lang w:val="pt-BR"/>
        </w:rPr>
      </w:pPr>
      <w:r>
        <w:rPr>
          <w:rFonts w:ascii="Arial" w:hAnsi="Arial"/>
          <w:b/>
          <w:sz w:val="24"/>
          <w:lang w:val="pt-BR"/>
        </w:rPr>
        <w:t xml:space="preserve">Source: </w:t>
      </w:r>
      <w:r>
        <w:rPr>
          <w:rFonts w:ascii="Arial" w:hAnsi="Arial"/>
          <w:b/>
          <w:sz w:val="24"/>
          <w:lang w:val="pt-BR"/>
        </w:rPr>
        <w:tab/>
      </w:r>
      <w:r>
        <w:rPr>
          <w:rFonts w:ascii="Arial" w:hAnsi="Arial"/>
          <w:sz w:val="24"/>
          <w:lang w:val="en-US"/>
        </w:rPr>
        <w:t>Xiaomi</w:t>
      </w:r>
    </w:p>
    <w:p w14:paraId="6E7765DE">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Discussion on UE RF requirements for NTN less than 5MHz</w:t>
      </w:r>
    </w:p>
    <w:p w14:paraId="758BF3E6">
      <w:pPr>
        <w:tabs>
          <w:tab w:val="left" w:pos="1985"/>
        </w:tabs>
        <w:ind w:left="1980" w:hanging="1980"/>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Discussion</w:t>
      </w:r>
    </w:p>
    <w:p w14:paraId="1518C14F">
      <w:pPr>
        <w:pStyle w:val="2"/>
        <w:rPr>
          <w:lang w:val="en-US"/>
        </w:rPr>
      </w:pPr>
      <w:r>
        <w:rPr>
          <w:lang w:val="en-US"/>
        </w:rPr>
        <w:t>Introduction</w:t>
      </w:r>
    </w:p>
    <w:p w14:paraId="40D39CB0">
      <w:pPr>
        <w:spacing w:before="120" w:beforeLines="50" w:after="120" w:afterLines="50"/>
        <w:jc w:val="both"/>
        <w:rPr>
          <w:rFonts w:eastAsia="等线"/>
          <w:lang w:val="en-US" w:eastAsia="zh-CN"/>
        </w:rPr>
      </w:pPr>
      <w:r>
        <w:t>In RAN4#11</w:t>
      </w:r>
      <w:r>
        <w:rPr>
          <w:rFonts w:hint="eastAsia" w:eastAsia="宋体"/>
          <w:lang w:val="en-US" w:eastAsia="zh-CN"/>
        </w:rPr>
        <w:t>5</w:t>
      </w:r>
      <w:r>
        <w:t xml:space="preserve"> meeting, RAN4 discussed </w:t>
      </w:r>
      <w:r>
        <w:rPr>
          <w:rFonts w:hint="eastAsia" w:eastAsia="宋体"/>
          <w:lang w:val="en-US" w:eastAsia="zh-CN"/>
        </w:rPr>
        <w:t>whether to introduce HPUE</w:t>
      </w:r>
      <w:r>
        <w:t xml:space="preserve"> for NTN less than 5MHz, and the related WF was approved in [1]. </w:t>
      </w:r>
      <w:r>
        <w:rPr>
          <w:rFonts w:eastAsia="等线"/>
          <w:lang w:val="en-US" w:eastAsia="zh-CN"/>
        </w:rPr>
        <w:t xml:space="preserve">This contribution discusses </w:t>
      </w:r>
      <w:r>
        <w:rPr>
          <w:rFonts w:hint="eastAsia" w:eastAsia="等线"/>
          <w:lang w:val="en-US" w:eastAsia="zh-CN"/>
        </w:rPr>
        <w:t>HPUE</w:t>
      </w:r>
      <w:r>
        <w:rPr>
          <w:rFonts w:eastAsia="等线"/>
          <w:lang w:val="en-US" w:eastAsia="zh-CN"/>
        </w:rPr>
        <w:t xml:space="preserve"> for NTN less than 5MHz</w:t>
      </w:r>
      <w:r>
        <w:rPr>
          <w:rFonts w:eastAsia="宋体"/>
          <w:lang w:eastAsia="ja-JP"/>
        </w:rPr>
        <w:t xml:space="preserve"> and provides our proposals.</w:t>
      </w:r>
    </w:p>
    <w:p w14:paraId="2BEB4B46">
      <w:pPr>
        <w:pStyle w:val="2"/>
        <w:rPr>
          <w:lang w:val="en-US"/>
        </w:rPr>
      </w:pPr>
      <w:r>
        <w:rPr>
          <w:rFonts w:hint="eastAsia"/>
          <w:lang w:val="en-US"/>
        </w:rPr>
        <w:t xml:space="preserve"> </w:t>
      </w:r>
      <w:r>
        <w:rPr>
          <w:lang w:val="en-US"/>
        </w:rPr>
        <w:t>Discussion</w:t>
      </w:r>
    </w:p>
    <w:tbl>
      <w:tblPr>
        <w:tblStyle w:val="13"/>
        <w:tblW w:w="0" w:type="auto"/>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8"/>
      </w:tblGrid>
      <w:tr w14:paraId="6AE8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8" w:hRule="atLeast"/>
        </w:trPr>
        <w:tc>
          <w:tcPr>
            <w:tcW w:w="9458" w:type="dxa"/>
          </w:tcPr>
          <w:p w14:paraId="76C616E5">
            <w:pPr>
              <w:rPr>
                <w:b/>
                <w:u w:val="single"/>
                <w:lang w:eastAsia="ko-KR"/>
              </w:rPr>
            </w:pPr>
            <w:r>
              <w:rPr>
                <w:b/>
                <w:u w:val="single"/>
                <w:lang w:eastAsia="ko-KR"/>
              </w:rPr>
              <w:t>Issue 2-2: HPUE for 3MHz CBW</w:t>
            </w:r>
          </w:p>
          <w:p w14:paraId="0E249E9B">
            <w:pPr>
              <w:pStyle w:val="26"/>
              <w:numPr>
                <w:ilvl w:val="0"/>
                <w:numId w:val="2"/>
              </w:numPr>
              <w:overflowPunct/>
              <w:autoSpaceDE/>
              <w:autoSpaceDN/>
              <w:adjustRightInd/>
              <w:spacing w:after="120"/>
              <w:ind w:left="720" w:firstLineChars="0"/>
              <w:textAlignment w:val="auto"/>
              <w:rPr>
                <w:rFonts w:eastAsia="宋体"/>
                <w:szCs w:val="24"/>
                <w:lang w:eastAsia="zh-CN"/>
              </w:rPr>
            </w:pPr>
            <w:r>
              <w:rPr>
                <w:rFonts w:hint="eastAsia" w:eastAsia="宋体"/>
                <w:szCs w:val="24"/>
                <w:lang w:val="en-US" w:eastAsia="zh-CN"/>
              </w:rPr>
              <w:t>For information:</w:t>
            </w:r>
          </w:p>
          <w:p w14:paraId="2B344168">
            <w:pPr>
              <w:pStyle w:val="26"/>
              <w:numPr>
                <w:ilvl w:val="1"/>
                <w:numId w:val="2"/>
              </w:numPr>
              <w:overflowPunct/>
              <w:autoSpaceDE/>
              <w:autoSpaceDN/>
              <w:adjustRightInd/>
              <w:spacing w:after="120"/>
              <w:ind w:left="1140" w:leftChars="0" w:firstLineChars="0"/>
              <w:textAlignment w:val="auto"/>
              <w:rPr>
                <w:rFonts w:eastAsia="宋体"/>
                <w:szCs w:val="24"/>
                <w:lang w:eastAsia="zh-CN"/>
              </w:rPr>
            </w:pPr>
            <w:r>
              <w:rPr>
                <w:rFonts w:hint="eastAsia" w:eastAsia="宋体"/>
                <w:szCs w:val="24"/>
                <w:lang w:val="en-US" w:eastAsia="zh-CN"/>
              </w:rPr>
              <w:t>RAN4 discussed the proposal to further specify 3MHz requirements for other power classes other than PC3, but cannot reach agreement.</w:t>
            </w:r>
          </w:p>
          <w:p w14:paraId="6CF638F7">
            <w:pPr>
              <w:pStyle w:val="26"/>
              <w:numPr>
                <w:ilvl w:val="1"/>
                <w:numId w:val="2"/>
              </w:numPr>
              <w:overflowPunct/>
              <w:autoSpaceDE/>
              <w:autoSpaceDN/>
              <w:adjustRightInd/>
              <w:spacing w:after="120"/>
              <w:ind w:left="1140" w:leftChars="0" w:firstLineChars="0"/>
              <w:textAlignment w:val="auto"/>
              <w:rPr>
                <w:rFonts w:eastAsia="宋体"/>
                <w:szCs w:val="24"/>
                <w:lang w:eastAsia="zh-CN"/>
              </w:rPr>
            </w:pPr>
            <w:r>
              <w:rPr>
                <w:rFonts w:hint="eastAsia" w:eastAsia="宋体"/>
                <w:szCs w:val="24"/>
                <w:lang w:val="en-US" w:eastAsia="zh-CN"/>
              </w:rPr>
              <w:t>RAN4 recognizes the following:</w:t>
            </w:r>
          </w:p>
          <w:p w14:paraId="1F263692">
            <w:pPr>
              <w:pStyle w:val="26"/>
              <w:numPr>
                <w:ilvl w:val="2"/>
                <w:numId w:val="2"/>
              </w:numPr>
              <w:overflowPunct/>
              <w:autoSpaceDE/>
              <w:autoSpaceDN/>
              <w:adjustRightInd/>
              <w:spacing w:after="120"/>
              <w:ind w:left="1560" w:leftChars="0" w:firstLineChars="0"/>
              <w:textAlignment w:val="auto"/>
              <w:rPr>
                <w:rFonts w:eastAsia="宋体"/>
                <w:szCs w:val="24"/>
                <w:lang w:eastAsia="zh-CN"/>
              </w:rPr>
            </w:pPr>
            <w:r>
              <w:rPr>
                <w:rFonts w:hint="eastAsia" w:eastAsia="宋体"/>
                <w:szCs w:val="24"/>
                <w:lang w:val="en-US" w:eastAsia="zh-CN"/>
              </w:rPr>
              <w:t>Current WID explicitly mention less than 5MHz objectives should focus on PC3</w:t>
            </w:r>
          </w:p>
          <w:p w14:paraId="28734B38">
            <w:pPr>
              <w:pStyle w:val="26"/>
              <w:numPr>
                <w:ilvl w:val="2"/>
                <w:numId w:val="2"/>
              </w:numPr>
              <w:overflowPunct/>
              <w:autoSpaceDE/>
              <w:autoSpaceDN/>
              <w:adjustRightInd/>
              <w:spacing w:after="120"/>
              <w:ind w:left="1560" w:leftChars="0" w:firstLineChars="0"/>
              <w:textAlignment w:val="auto"/>
              <w:rPr>
                <w:rFonts w:eastAsia="宋体"/>
                <w:szCs w:val="24"/>
                <w:lang w:eastAsia="zh-CN"/>
              </w:rPr>
            </w:pPr>
            <w:r>
              <w:rPr>
                <w:rFonts w:hint="eastAsia" w:eastAsia="宋体"/>
                <w:szCs w:val="24"/>
                <w:lang w:val="en-US" w:eastAsia="zh-CN"/>
              </w:rPr>
              <w:t>Some companies believe 3MHz channel bandwidth is demanded by the industry</w:t>
            </w:r>
          </w:p>
          <w:p w14:paraId="1DA786F0">
            <w:pPr>
              <w:pStyle w:val="26"/>
              <w:numPr>
                <w:ilvl w:val="2"/>
                <w:numId w:val="2"/>
              </w:numPr>
              <w:overflowPunct/>
              <w:autoSpaceDE/>
              <w:autoSpaceDN/>
              <w:adjustRightInd/>
              <w:spacing w:after="120"/>
              <w:ind w:left="1560" w:leftChars="0" w:firstLineChars="0"/>
              <w:textAlignment w:val="auto"/>
              <w:rPr>
                <w:rFonts w:eastAsia="宋体"/>
                <w:szCs w:val="24"/>
                <w:lang w:eastAsia="zh-CN"/>
              </w:rPr>
            </w:pPr>
            <w:r>
              <w:rPr>
                <w:rFonts w:hint="eastAsia" w:eastAsia="宋体"/>
                <w:szCs w:val="24"/>
                <w:lang w:val="en-US" w:eastAsia="zh-CN"/>
              </w:rPr>
              <w:t>Introducing 3MHz for other power classes will take significant time and work</w:t>
            </w:r>
          </w:p>
          <w:p w14:paraId="3C037E18">
            <w:pPr>
              <w:pStyle w:val="26"/>
              <w:numPr>
                <w:ilvl w:val="2"/>
                <w:numId w:val="2"/>
              </w:numPr>
              <w:overflowPunct/>
              <w:autoSpaceDE/>
              <w:autoSpaceDN/>
              <w:adjustRightInd/>
              <w:spacing w:after="120"/>
              <w:ind w:left="1560" w:leftChars="0" w:firstLineChars="0"/>
              <w:textAlignment w:val="auto"/>
              <w:rPr>
                <w:rFonts w:eastAsia="宋体"/>
                <w:szCs w:val="24"/>
                <w:lang w:eastAsia="zh-CN"/>
              </w:rPr>
            </w:pPr>
            <w:r>
              <w:rPr>
                <w:rFonts w:hint="eastAsia" w:eastAsia="宋体"/>
                <w:szCs w:val="24"/>
                <w:lang w:val="en-US" w:eastAsia="zh-CN"/>
              </w:rPr>
              <w:t>UE cannot indicate that it supports a higher power class in a band for only some channel bandwidths</w:t>
            </w:r>
          </w:p>
        </w:tc>
      </w:tr>
    </w:tbl>
    <w:p w14:paraId="1EFC1B9C">
      <w:pPr>
        <w:pStyle w:val="26"/>
        <w:widowControl w:val="0"/>
        <w:overflowPunct/>
        <w:autoSpaceDE/>
        <w:autoSpaceDN/>
        <w:adjustRightInd/>
        <w:spacing w:before="120" w:beforeLines="50" w:after="120" w:afterLines="50"/>
        <w:ind w:left="0"/>
        <w:contextualSpacing w:val="0"/>
        <w:jc w:val="both"/>
        <w:textAlignment w:val="auto"/>
        <w:rPr>
          <w:rFonts w:hint="eastAsia"/>
          <w:bCs/>
          <w:lang w:val="en-US" w:eastAsia="zh-CN"/>
        </w:rPr>
      </w:pPr>
      <w:r>
        <w:rPr>
          <w:rFonts w:hint="eastAsia"/>
          <w:bCs/>
          <w:lang w:val="en-US" w:eastAsia="zh-CN"/>
        </w:rPr>
        <w:t>According to current WID in [2], it is explicitly captured that the objective of NTN less than 5MHz focus on PC3 for Tx RF requirements.</w:t>
      </w:r>
    </w:p>
    <w:tbl>
      <w:tblPr>
        <w:tblStyle w:val="14"/>
        <w:tblpPr w:leftFromText="180" w:rightFromText="180" w:vertAnchor="text" w:tblpX="100" w:tblpY="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8"/>
      </w:tblGrid>
      <w:tr w14:paraId="2905E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738" w:type="dxa"/>
          </w:tcPr>
          <w:p w14:paraId="1A04142D">
            <w:pPr>
              <w:jc w:val="both"/>
              <w:rPr>
                <w:b/>
              </w:rPr>
            </w:pPr>
            <w:r>
              <w:rPr>
                <w:b/>
              </w:rPr>
              <w:t>Less than 5MHz for NTN</w:t>
            </w:r>
          </w:p>
          <w:p w14:paraId="39FAA8A7">
            <w:pPr>
              <w:pStyle w:val="26"/>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system parameters for channel bandwidth of less than 5 MHz for NR-NTN (NR based Non-Terrestrial Networks) in FR1-NTN bands</w:t>
            </w:r>
          </w:p>
          <w:p w14:paraId="6024E535">
            <w:pPr>
              <w:pStyle w:val="26"/>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C</w:t>
            </w:r>
            <w:r>
              <w:rPr>
                <w:rFonts w:ascii="Times New Roman" w:hAnsi="Times New Roman" w:cs="Times New Roman"/>
                <w:sz w:val="20"/>
                <w:szCs w:val="20"/>
              </w:rPr>
              <w:t>onsider the NR-NTN bands n255, n256, and n254</w:t>
            </w:r>
          </w:p>
          <w:p w14:paraId="027A1A98">
            <w:pPr>
              <w:pStyle w:val="26"/>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Add less than 5MHz channel bandwidth</w:t>
            </w:r>
          </w:p>
          <w:p w14:paraId="215AE1C2">
            <w:pPr>
              <w:pStyle w:val="26"/>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 3MHz with the RAN1 design in Rel-18</w:t>
            </w:r>
          </w:p>
          <w:p w14:paraId="36938D39">
            <w:pPr>
              <w:pStyle w:val="26"/>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Investigate and if necessary, specify the additional synchronization (sync) raster(s) for the additional channel bandwidth</w:t>
            </w:r>
          </w:p>
          <w:p w14:paraId="559D8199">
            <w:pPr>
              <w:pStyle w:val="26"/>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Leverage the work on less than 5MHz for TN</w:t>
            </w:r>
          </w:p>
          <w:p w14:paraId="1681A5C6">
            <w:pPr>
              <w:pStyle w:val="26"/>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Note: no RAN1 impact is expected</w:t>
            </w:r>
          </w:p>
          <w:p w14:paraId="06C15295">
            <w:pPr>
              <w:pStyle w:val="26"/>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SAN RF core requirements for NR-NTN in FR1-NTN bands</w:t>
            </w:r>
          </w:p>
          <w:p w14:paraId="4189D3B4">
            <w:pPr>
              <w:pStyle w:val="26"/>
              <w:numPr>
                <w:ilvl w:val="0"/>
                <w:numId w:val="3"/>
              </w:numPr>
              <w:ind w:firstLineChars="0"/>
              <w:jc w:val="left"/>
              <w:rPr>
                <w:rFonts w:ascii="Times New Roman" w:hAnsi="Times New Roman" w:cs="Times New Roman"/>
                <w:sz w:val="20"/>
                <w:szCs w:val="20"/>
                <w:highlight w:val="green"/>
              </w:rPr>
            </w:pPr>
            <w:r>
              <w:rPr>
                <w:rFonts w:ascii="Times New Roman" w:hAnsi="Times New Roman" w:cs="Times New Roman"/>
                <w:sz w:val="20"/>
                <w:szCs w:val="20"/>
                <w:highlight w:val="green"/>
              </w:rPr>
              <w:t>Specify the necessary NR-NTN UE RF core requirements for less than 5 MHz for NR-NTN in FR1-NTN bands</w:t>
            </w:r>
          </w:p>
          <w:p w14:paraId="5F8B755C">
            <w:pPr>
              <w:pStyle w:val="26"/>
              <w:numPr>
                <w:ilvl w:val="1"/>
                <w:numId w:val="3"/>
              </w:numPr>
              <w:ind w:firstLineChars="0"/>
              <w:jc w:val="left"/>
              <w:rPr>
                <w:rFonts w:ascii="Times New Roman" w:hAnsi="Times New Roman" w:cs="Times New Roman"/>
                <w:sz w:val="20"/>
                <w:szCs w:val="20"/>
                <w:highlight w:val="green"/>
              </w:rPr>
            </w:pPr>
            <w:r>
              <w:rPr>
                <w:rFonts w:ascii="Times New Roman" w:hAnsi="Times New Roman" w:cs="Times New Roman"/>
                <w:sz w:val="20"/>
                <w:szCs w:val="20"/>
                <w:highlight w:val="green"/>
              </w:rPr>
              <w:t>Focus on power class 3 (PC3) for Tx RF requirements</w:t>
            </w:r>
          </w:p>
          <w:p w14:paraId="04222384">
            <w:pPr>
              <w:pStyle w:val="26"/>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RRM core requirements for less than 5 MHz for NR-NTN in FR1-NTN bands</w:t>
            </w:r>
          </w:p>
          <w:p w14:paraId="4028A488">
            <w:pPr>
              <w:pStyle w:val="26"/>
              <w:numPr>
                <w:ilvl w:val="0"/>
                <w:numId w:val="3"/>
              </w:numPr>
              <w:spacing w:after="180"/>
              <w:ind w:firstLineChars="0"/>
              <w:jc w:val="left"/>
              <w:rPr>
                <w:rFonts w:hint="eastAsia"/>
                <w:bCs/>
                <w:vertAlign w:val="baseline"/>
                <w:lang w:val="en-US" w:eastAsia="zh-CN"/>
              </w:rPr>
            </w:pPr>
            <w:r>
              <w:rPr>
                <w:rFonts w:ascii="Times New Roman" w:hAnsi="Times New Roman" w:cs="Times New Roman"/>
                <w:sz w:val="20"/>
                <w:szCs w:val="20"/>
              </w:rPr>
              <w:t>Specify the necessary signaling to support the above objectives</w:t>
            </w:r>
          </w:p>
        </w:tc>
      </w:tr>
    </w:tbl>
    <w:p w14:paraId="17267A5F">
      <w:pPr>
        <w:pStyle w:val="26"/>
        <w:widowControl w:val="0"/>
        <w:overflowPunct/>
        <w:autoSpaceDE/>
        <w:autoSpaceDN/>
        <w:adjustRightInd/>
        <w:spacing w:before="120" w:beforeLines="50" w:after="120" w:afterLines="50"/>
        <w:ind w:left="0"/>
        <w:contextualSpacing w:val="0"/>
        <w:jc w:val="both"/>
        <w:textAlignment w:val="auto"/>
        <w:rPr>
          <w:rFonts w:hint="eastAsia"/>
          <w:bCs/>
          <w:lang w:val="en-US" w:eastAsia="zh-CN"/>
        </w:rPr>
      </w:pPr>
    </w:p>
    <w:p w14:paraId="5B6D061A">
      <w:pPr>
        <w:pStyle w:val="26"/>
        <w:widowControl w:val="0"/>
        <w:overflowPunct/>
        <w:autoSpaceDE/>
        <w:autoSpaceDN/>
        <w:adjustRightInd/>
        <w:spacing w:before="120" w:beforeLines="50" w:after="120" w:afterLines="50"/>
        <w:ind w:left="0"/>
        <w:contextualSpacing w:val="0"/>
        <w:jc w:val="both"/>
        <w:textAlignment w:val="auto"/>
        <w:rPr>
          <w:rFonts w:hint="default"/>
          <w:bCs/>
          <w:lang w:val="en-US" w:eastAsia="zh-CN"/>
        </w:rPr>
      </w:pPr>
      <w:r>
        <w:rPr>
          <w:rFonts w:hint="eastAsia"/>
          <w:bCs/>
          <w:lang w:val="en-US" w:eastAsia="zh-CN"/>
        </w:rPr>
        <w:t>In addition, RAN4 is expected to take significant time and work load to introduce the UE RF requirements for other power classes, e.g. A-MPR requirements, the simulation evaluation is expected for companies to derive the A-MPR values. Considering this is the last meeting for this WI. It is proposed that RAN4 focus on PC3 for UE RF requirement for objective of NTN less than 5MHz in Rel-19.</w:t>
      </w:r>
    </w:p>
    <w:p w14:paraId="1E5BCE3F">
      <w:pPr>
        <w:pStyle w:val="26"/>
        <w:widowControl w:val="0"/>
        <w:overflowPunct/>
        <w:autoSpaceDE/>
        <w:autoSpaceDN/>
        <w:adjustRightInd/>
        <w:spacing w:before="120" w:beforeLines="50" w:after="120" w:afterLines="50"/>
        <w:ind w:left="0"/>
        <w:contextualSpacing w:val="0"/>
        <w:jc w:val="both"/>
        <w:textAlignment w:val="auto"/>
        <w:rPr>
          <w:rFonts w:hint="default"/>
          <w:bCs/>
          <w:lang w:val="en-US" w:eastAsia="zh-CN"/>
        </w:rPr>
      </w:pPr>
    </w:p>
    <w:p w14:paraId="28E0E548">
      <w:pPr>
        <w:rPr>
          <w:rFonts w:eastAsiaTheme="minorEastAsia"/>
          <w:b/>
          <w:bCs/>
          <w:lang w:eastAsia="zh-CN"/>
        </w:rPr>
      </w:pPr>
      <w:r>
        <w:rPr>
          <w:b/>
          <w:bCs/>
        </w:rPr>
        <w:t xml:space="preserve">Proposal 1: </w:t>
      </w:r>
      <w:r>
        <w:rPr>
          <w:rFonts w:hint="eastAsia" w:eastAsiaTheme="minorEastAsia"/>
          <w:b/>
          <w:bCs/>
          <w:lang w:val="en-US" w:eastAsia="zh-CN"/>
        </w:rPr>
        <w:t>RAN4 focus on PC3 for UE RF requirements for NTN less than 5MHz in Rel-19.</w:t>
      </w:r>
    </w:p>
    <w:p w14:paraId="3C165AE4">
      <w:pPr>
        <w:pStyle w:val="2"/>
        <w:jc w:val="both"/>
        <w:rPr>
          <w:lang w:val="en-US"/>
        </w:rPr>
      </w:pPr>
      <w:r>
        <w:rPr>
          <w:lang w:val="en-US"/>
        </w:rPr>
        <w:t>Conclusion</w:t>
      </w:r>
    </w:p>
    <w:p w14:paraId="40A9AEA6">
      <w:pPr>
        <w:jc w:val="both"/>
        <w:rPr>
          <w:lang w:eastAsia="zh-CN"/>
        </w:rPr>
      </w:pPr>
      <w:r>
        <w:rPr>
          <w:rFonts w:hint="eastAsia"/>
          <w:lang w:eastAsia="zh-CN"/>
        </w:rPr>
        <w:t xml:space="preserve">In this contribution, </w:t>
      </w:r>
      <w:r>
        <w:rPr>
          <w:lang w:eastAsia="zh-CN"/>
        </w:rPr>
        <w:t xml:space="preserve">we discussed </w:t>
      </w:r>
      <w:r>
        <w:rPr>
          <w:rFonts w:eastAsia="等线"/>
          <w:lang w:val="en-US" w:eastAsia="zh-CN"/>
        </w:rPr>
        <w:t xml:space="preserve">the </w:t>
      </w:r>
      <w:r>
        <w:rPr>
          <w:rFonts w:hint="eastAsia" w:eastAsia="等线"/>
          <w:lang w:val="en-US" w:eastAsia="zh-CN"/>
        </w:rPr>
        <w:t>HPUE</w:t>
      </w:r>
      <w:r>
        <w:rPr>
          <w:rFonts w:eastAsia="等线"/>
          <w:lang w:val="en-US" w:eastAsia="zh-CN"/>
        </w:rPr>
        <w:t xml:space="preserve"> for NTN less than 5MHz</w:t>
      </w:r>
      <w:r>
        <w:rPr>
          <w:rFonts w:eastAsia="宋体"/>
          <w:lang w:eastAsia="ja-JP"/>
        </w:rPr>
        <w:t xml:space="preserve"> and provides our proposals</w:t>
      </w:r>
      <w:r>
        <w:rPr>
          <w:lang w:eastAsia="zh-CN"/>
        </w:rPr>
        <w:t>:</w:t>
      </w:r>
    </w:p>
    <w:p w14:paraId="2CAB956C">
      <w:pPr>
        <w:rPr>
          <w:rFonts w:eastAsiaTheme="minorEastAsia"/>
          <w:b/>
          <w:bCs/>
          <w:lang w:eastAsia="zh-CN"/>
        </w:rPr>
      </w:pPr>
      <w:r>
        <w:rPr>
          <w:b/>
          <w:bCs/>
        </w:rPr>
        <w:t xml:space="preserve">Proposal 1: </w:t>
      </w:r>
      <w:r>
        <w:rPr>
          <w:rFonts w:hint="eastAsia" w:eastAsiaTheme="minorEastAsia"/>
          <w:b/>
          <w:bCs/>
          <w:lang w:val="en-US" w:eastAsia="zh-CN"/>
        </w:rPr>
        <w:t>RAN4 focus on PC3 for UE RF requirements for NTN less than 5MHz in Rel-19.</w:t>
      </w:r>
    </w:p>
    <w:p w14:paraId="316960C9">
      <w:pPr>
        <w:pStyle w:val="2"/>
        <w:numPr>
          <w:ilvl w:val="0"/>
          <w:numId w:val="0"/>
        </w:numPr>
        <w:ind w:left="522" w:hanging="432"/>
        <w:jc w:val="both"/>
        <w:rPr>
          <w:lang w:val="en-US"/>
        </w:rPr>
      </w:pPr>
      <w:r>
        <w:rPr>
          <w:lang w:val="en-US"/>
        </w:rPr>
        <w:t>Reference</w:t>
      </w:r>
    </w:p>
    <w:p w14:paraId="32B2C8AD">
      <w:pPr>
        <w:numPr>
          <w:ilvl w:val="0"/>
          <w:numId w:val="4"/>
        </w:numPr>
        <w:rPr>
          <w:lang w:val="en-US" w:eastAsia="zh-CN"/>
        </w:rPr>
      </w:pPr>
      <w:r>
        <w:rPr>
          <w:lang w:val="en-US" w:eastAsia="zh-CN"/>
        </w:rPr>
        <w:t>R4-250</w:t>
      </w:r>
      <w:r>
        <w:rPr>
          <w:rFonts w:hint="eastAsia"/>
          <w:lang w:val="en-US" w:eastAsia="zh-CN"/>
        </w:rPr>
        <w:t>8765</w:t>
      </w:r>
      <w:r>
        <w:rPr>
          <w:lang w:val="en-US" w:eastAsia="zh-CN"/>
        </w:rPr>
        <w:tab/>
      </w:r>
      <w:r>
        <w:rPr>
          <w:lang w:val="en-US" w:eastAsia="zh-CN"/>
        </w:rPr>
        <w:t>WF for [11</w:t>
      </w:r>
      <w:r>
        <w:rPr>
          <w:rFonts w:hint="eastAsia"/>
          <w:lang w:val="en-US" w:eastAsia="zh-CN"/>
        </w:rPr>
        <w:t>5</w:t>
      </w:r>
      <w:r>
        <w:rPr>
          <w:lang w:val="en-US" w:eastAsia="zh-CN"/>
        </w:rPr>
        <w:t>][31</w:t>
      </w:r>
      <w:r>
        <w:rPr>
          <w:rFonts w:hint="eastAsia"/>
          <w:lang w:val="en-US" w:eastAsia="zh-CN"/>
        </w:rPr>
        <w:t>0</w:t>
      </w:r>
      <w:r>
        <w:rPr>
          <w:lang w:val="en-US" w:eastAsia="zh-CN"/>
        </w:rPr>
        <w:t>] NR_IoT_NTN_less_than_5MHz_UERF</w:t>
      </w:r>
      <w:r>
        <w:rPr>
          <w:lang w:val="en-US" w:eastAsia="zh-CN"/>
        </w:rPr>
        <w:tab/>
      </w:r>
      <w:r>
        <w:rPr>
          <w:lang w:val="en-US" w:eastAsia="zh-CN"/>
        </w:rPr>
        <w:tab/>
      </w:r>
      <w:r>
        <w:rPr>
          <w:lang w:val="en-US" w:eastAsia="zh-CN"/>
        </w:rPr>
        <w:t>Xiaomi</w:t>
      </w:r>
    </w:p>
    <w:p w14:paraId="5EEB49B7">
      <w:pPr>
        <w:numPr>
          <w:ilvl w:val="0"/>
          <w:numId w:val="4"/>
        </w:numPr>
        <w:rPr>
          <w:lang w:val="en-US" w:eastAsia="zh-CN"/>
        </w:rPr>
      </w:pPr>
      <w:r>
        <w:rPr>
          <w:rFonts w:hint="eastAsia"/>
          <w:lang w:val="en-US" w:eastAsia="zh-CN"/>
        </w:rPr>
        <w:t>RP-240857</w:t>
      </w:r>
      <w:r>
        <w:rPr>
          <w:rFonts w:hint="eastAsia"/>
          <w:lang w:val="en-US" w:eastAsia="zh-CN"/>
        </w:rPr>
        <w:tab/>
      </w:r>
      <w:r>
        <w:rPr>
          <w:rFonts w:hint="eastAsia"/>
          <w:lang w:val="en-US" w:eastAsia="zh-CN"/>
        </w:rPr>
        <w:t>New WID: Enhanced requirements and test methodology for NR and IoT NTN</w:t>
      </w:r>
    </w:p>
    <w:p w14:paraId="0FC95D88">
      <w:pPr>
        <w:ind w:left="428" w:hanging="428"/>
        <w:rPr>
          <w:rFonts w:eastAsiaTheme="minorEastAsia"/>
          <w:lang w:val="en-US" w:eastAsia="zh-CN"/>
        </w:rPr>
      </w:pPr>
    </w:p>
    <w:sectPr>
      <w:footerReference r:id="rId4" w:type="default"/>
      <w:footerReference r:id="rId5" w:type="even"/>
      <w:footnotePr>
        <w:numRestart w:val="eachSect"/>
      </w:footnotePr>
      <w:pgSz w:w="11907" w:h="16840"/>
      <w:pgMar w:top="1411" w:right="1138" w:bottom="1138" w:left="1138" w:header="850" w:footer="346" w:gutter="0"/>
      <w:pgNumType w:start="1"/>
      <w:cols w:space="720" w:num="1"/>
      <w:rtlGutter w:val="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32C1C">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3</w:t>
    </w:r>
    <w:r>
      <w:rPr>
        <w:rStyle w:val="16"/>
      </w:rPr>
      <w:fldChar w:fldCharType="end"/>
    </w:r>
  </w:p>
  <w:p w14:paraId="65300815">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3F7BE">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2</w:t>
    </w:r>
    <w:r>
      <w:rPr>
        <w:rStyle w:val="16"/>
      </w:rPr>
      <w:fldChar w:fldCharType="end"/>
    </w:r>
  </w:p>
  <w:p w14:paraId="01E4229F">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44F59F0"/>
    <w:multiLevelType w:val="multilevel"/>
    <w:tmpl w:val="444F59F0"/>
    <w:lvl w:ilvl="0" w:tentative="0">
      <w:start w:val="1"/>
      <w:numFmt w:val="decimal"/>
      <w:pStyle w:val="2"/>
      <w:lvlText w:val="%1."/>
      <w:lvlJc w:val="left"/>
      <w:pPr>
        <w:tabs>
          <w:tab w:val="left" w:pos="522"/>
        </w:tabs>
        <w:ind w:left="522" w:hanging="432"/>
      </w:pPr>
      <w:rPr>
        <w:rFonts w:hint="default" w:cs="Times New Roman"/>
      </w:rPr>
    </w:lvl>
    <w:lvl w:ilvl="1" w:tentative="0">
      <w:start w:val="1"/>
      <w:numFmt w:val="decimal"/>
      <w:lvlText w:val="%1.%2."/>
      <w:lvlJc w:val="left"/>
      <w:pPr>
        <w:tabs>
          <w:tab w:val="left" w:pos="1001"/>
        </w:tabs>
        <w:ind w:left="1001" w:hanging="576"/>
      </w:pPr>
      <w:rPr>
        <w:rFonts w:hint="default" w:cs="Times New Roman"/>
      </w:rPr>
    </w:lvl>
    <w:lvl w:ilvl="2" w:tentative="0">
      <w:start w:val="1"/>
      <w:numFmt w:val="decimal"/>
      <w:pStyle w:val="4"/>
      <w:lvlText w:val="%1.%2.%3."/>
      <w:lvlJc w:val="left"/>
      <w:pPr>
        <w:tabs>
          <w:tab w:val="left" w:pos="3414"/>
        </w:tabs>
        <w:ind w:left="3414" w:hanging="720"/>
      </w:pPr>
      <w:rPr>
        <w:rFonts w:hint="default" w:cs="Times New Roman"/>
      </w:rPr>
    </w:lvl>
    <w:lvl w:ilvl="3" w:tentative="0">
      <w:start w:val="1"/>
      <w:numFmt w:val="none"/>
      <w:pStyle w:val="5"/>
      <w:lvlText w:val=""/>
      <w:lvlJc w:val="left"/>
      <w:pPr>
        <w:tabs>
          <w:tab w:val="left" w:pos="864"/>
        </w:tabs>
        <w:ind w:left="864" w:hanging="864"/>
      </w:pPr>
      <w:rPr>
        <w:rFonts w:hint="default" w:cs="Times New Roman"/>
      </w:rPr>
    </w:lvl>
    <w:lvl w:ilvl="4" w:tentative="0">
      <w:start w:val="1"/>
      <w:numFmt w:val="decimal"/>
      <w:lvlText w:val="%5.%1.%2.%3%4."/>
      <w:lvlJc w:val="left"/>
      <w:pPr>
        <w:tabs>
          <w:tab w:val="left" w:pos="1008"/>
        </w:tabs>
        <w:ind w:left="1008" w:hanging="1008"/>
      </w:pPr>
      <w:rPr>
        <w:rFonts w:hint="default" w:cs="Times New Roman"/>
      </w:rPr>
    </w:lvl>
    <w:lvl w:ilvl="5" w:tentative="0">
      <w:start w:val="1"/>
      <w:numFmt w:val="decimal"/>
      <w:lvlRestart w:val="0"/>
      <w:pStyle w:val="6"/>
      <w:lvlText w:val="%1.%2.%3.%4%5.%6"/>
      <w:lvlJc w:val="left"/>
      <w:pPr>
        <w:tabs>
          <w:tab w:val="left" w:pos="1152"/>
        </w:tabs>
        <w:ind w:left="1152" w:hanging="1152"/>
      </w:pPr>
      <w:rPr>
        <w:rFonts w:hint="default" w:cs="Times New Roman"/>
      </w:rPr>
    </w:lvl>
    <w:lvl w:ilvl="6" w:tentative="0">
      <w:start w:val="1"/>
      <w:numFmt w:val="decimal"/>
      <w:pStyle w:val="7"/>
      <w:lvlText w:val="%1.%2.%3.%4.%5.%6.%7"/>
      <w:lvlJc w:val="left"/>
      <w:pPr>
        <w:tabs>
          <w:tab w:val="left" w:pos="1296"/>
        </w:tabs>
        <w:ind w:left="1296" w:hanging="1296"/>
      </w:pPr>
      <w:rPr>
        <w:rFonts w:hint="default" w:cs="Times New Roman"/>
      </w:rPr>
    </w:lvl>
    <w:lvl w:ilvl="7" w:tentative="0">
      <w:start w:val="1"/>
      <w:numFmt w:val="decimal"/>
      <w:pStyle w:val="8"/>
      <w:lvlText w:val="%1.%2.%3.%4.%5.%6.%7.%8"/>
      <w:lvlJc w:val="left"/>
      <w:pPr>
        <w:tabs>
          <w:tab w:val="left" w:pos="1440"/>
        </w:tabs>
        <w:ind w:left="1440" w:hanging="1440"/>
      </w:pPr>
      <w:rPr>
        <w:rFonts w:hint="default" w:cs="Times New Roman"/>
      </w:rPr>
    </w:lvl>
    <w:lvl w:ilvl="8" w:tentative="0">
      <w:start w:val="1"/>
      <w:numFmt w:val="decimal"/>
      <w:pStyle w:val="9"/>
      <w:lvlText w:val="%1.%2.%3.%4.%5.%6.%7.%8.%9"/>
      <w:lvlJc w:val="left"/>
      <w:pPr>
        <w:tabs>
          <w:tab w:val="left" w:pos="1584"/>
        </w:tabs>
        <w:ind w:left="1584" w:hanging="1584"/>
      </w:pPr>
      <w:rPr>
        <w:rFonts w:hint="default" w:cs="Times New Roman"/>
      </w:rPr>
    </w:lvl>
  </w:abstractNum>
  <w:abstractNum w:abstractNumId="2">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3337" w:hanging="360"/>
      </w:pPr>
      <w:rPr>
        <w:rFonts w:hint="default" w:ascii="Courier New" w:hAnsi="Courier New" w:cs="Courier New"/>
      </w:rPr>
    </w:lvl>
    <w:lvl w:ilvl="2" w:tentative="0">
      <w:start w:val="1"/>
      <w:numFmt w:val="bullet"/>
      <w:lvlText w:val=""/>
      <w:lvlJc w:val="left"/>
      <w:pPr>
        <w:ind w:left="927"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72E6AC35"/>
    <w:multiLevelType w:val="singleLevel"/>
    <w:tmpl w:val="72E6AC35"/>
    <w:lvl w:ilvl="0" w:tentative="0">
      <w:start w:val="1"/>
      <w:numFmt w:val="decimal"/>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B13"/>
    <w:rsid w:val="00004725"/>
    <w:rsid w:val="00045037"/>
    <w:rsid w:val="000717DD"/>
    <w:rsid w:val="000F44DB"/>
    <w:rsid w:val="00127C43"/>
    <w:rsid w:val="001A23C1"/>
    <w:rsid w:val="0027335C"/>
    <w:rsid w:val="002F1E6A"/>
    <w:rsid w:val="00323AC6"/>
    <w:rsid w:val="00354153"/>
    <w:rsid w:val="00363F8A"/>
    <w:rsid w:val="003D4CE2"/>
    <w:rsid w:val="00401FB2"/>
    <w:rsid w:val="00410D81"/>
    <w:rsid w:val="0042043C"/>
    <w:rsid w:val="0047633F"/>
    <w:rsid w:val="00493860"/>
    <w:rsid w:val="004A0F55"/>
    <w:rsid w:val="004A50ED"/>
    <w:rsid w:val="004C73B3"/>
    <w:rsid w:val="00514B9F"/>
    <w:rsid w:val="005356C9"/>
    <w:rsid w:val="00570277"/>
    <w:rsid w:val="005D6024"/>
    <w:rsid w:val="00625C58"/>
    <w:rsid w:val="00646727"/>
    <w:rsid w:val="00650DD3"/>
    <w:rsid w:val="00657B38"/>
    <w:rsid w:val="0069398C"/>
    <w:rsid w:val="00696BBA"/>
    <w:rsid w:val="006A25C9"/>
    <w:rsid w:val="006B42DA"/>
    <w:rsid w:val="006E385B"/>
    <w:rsid w:val="00701D03"/>
    <w:rsid w:val="007418B2"/>
    <w:rsid w:val="00791C99"/>
    <w:rsid w:val="00815033"/>
    <w:rsid w:val="00816BE8"/>
    <w:rsid w:val="008A1D74"/>
    <w:rsid w:val="008E2490"/>
    <w:rsid w:val="00916C0C"/>
    <w:rsid w:val="00933ACD"/>
    <w:rsid w:val="00976844"/>
    <w:rsid w:val="00977B9F"/>
    <w:rsid w:val="009B6842"/>
    <w:rsid w:val="00A14B74"/>
    <w:rsid w:val="00A30015"/>
    <w:rsid w:val="00A3422D"/>
    <w:rsid w:val="00A66D23"/>
    <w:rsid w:val="00AA2658"/>
    <w:rsid w:val="00AB2BCB"/>
    <w:rsid w:val="00AB7DAE"/>
    <w:rsid w:val="00AF1164"/>
    <w:rsid w:val="00B66F31"/>
    <w:rsid w:val="00B85069"/>
    <w:rsid w:val="00C24A12"/>
    <w:rsid w:val="00C641BF"/>
    <w:rsid w:val="00C97E7E"/>
    <w:rsid w:val="00CB2995"/>
    <w:rsid w:val="00CF0D2C"/>
    <w:rsid w:val="00CF7701"/>
    <w:rsid w:val="00D11A41"/>
    <w:rsid w:val="00D86B13"/>
    <w:rsid w:val="00DB35F4"/>
    <w:rsid w:val="00E03C9A"/>
    <w:rsid w:val="00E0412B"/>
    <w:rsid w:val="00E251AC"/>
    <w:rsid w:val="00E30159"/>
    <w:rsid w:val="00E46D90"/>
    <w:rsid w:val="00E85F32"/>
    <w:rsid w:val="00EA4D57"/>
    <w:rsid w:val="00ED5746"/>
    <w:rsid w:val="00F02EF5"/>
    <w:rsid w:val="00F16EFD"/>
    <w:rsid w:val="00F52C9F"/>
    <w:rsid w:val="00FB47CD"/>
    <w:rsid w:val="00FC6439"/>
    <w:rsid w:val="3ED9170A"/>
    <w:rsid w:val="44A56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9"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kern w:val="0"/>
      <w:sz w:val="20"/>
      <w:szCs w:val="20"/>
      <w:lang w:val="en-GB" w:eastAsia="en-US" w:bidi="ar-SA"/>
    </w:rPr>
  </w:style>
  <w:style w:type="paragraph" w:styleId="2">
    <w:name w:val="heading 1"/>
    <w:basedOn w:val="1"/>
    <w:next w:val="1"/>
    <w:link w:val="17"/>
    <w:qFormat/>
    <w:uiPriority w:val="99"/>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18"/>
    <w:qFormat/>
    <w:uiPriority w:val="99"/>
    <w:pPr>
      <w:numPr>
        <w:ilvl w:val="2"/>
        <w:numId w:val="1"/>
      </w:numPr>
      <w:spacing w:before="120" w:after="180" w:line="240" w:lineRule="auto"/>
      <w:outlineLvl w:val="2"/>
    </w:pPr>
    <w:rPr>
      <w:rFonts w:ascii="Arial" w:hAnsi="Arial" w:eastAsia="MS Mincho" w:cs="Times New Roman"/>
      <w:b w:val="0"/>
      <w:bCs w:val="0"/>
      <w:sz w:val="28"/>
      <w:szCs w:val="20"/>
    </w:rPr>
  </w:style>
  <w:style w:type="paragraph" w:styleId="5">
    <w:name w:val="heading 4"/>
    <w:basedOn w:val="4"/>
    <w:next w:val="1"/>
    <w:link w:val="19"/>
    <w:qFormat/>
    <w:uiPriority w:val="99"/>
    <w:pPr>
      <w:numPr>
        <w:ilvl w:val="3"/>
      </w:numPr>
      <w:outlineLvl w:val="3"/>
    </w:pPr>
    <w:rPr>
      <w:sz w:val="24"/>
    </w:rPr>
  </w:style>
  <w:style w:type="paragraph" w:styleId="6">
    <w:name w:val="heading 5"/>
    <w:basedOn w:val="5"/>
    <w:next w:val="1"/>
    <w:link w:val="20"/>
    <w:qFormat/>
    <w:uiPriority w:val="99"/>
    <w:pPr>
      <w:numPr>
        <w:ilvl w:val="5"/>
      </w:numPr>
      <w:outlineLvl w:val="4"/>
    </w:pPr>
    <w:rPr>
      <w:sz w:val="22"/>
    </w:rPr>
  </w:style>
  <w:style w:type="paragraph" w:styleId="7">
    <w:name w:val="heading 7"/>
    <w:basedOn w:val="1"/>
    <w:next w:val="1"/>
    <w:link w:val="21"/>
    <w:qFormat/>
    <w:uiPriority w:val="99"/>
    <w:pPr>
      <w:keepNext/>
      <w:keepLines/>
      <w:numPr>
        <w:ilvl w:val="6"/>
        <w:numId w:val="1"/>
      </w:numPr>
      <w:spacing w:before="120"/>
      <w:outlineLvl w:val="6"/>
    </w:pPr>
    <w:rPr>
      <w:rFonts w:ascii="Arial" w:hAnsi="Arial"/>
    </w:rPr>
  </w:style>
  <w:style w:type="paragraph" w:styleId="8">
    <w:name w:val="heading 8"/>
    <w:basedOn w:val="2"/>
    <w:next w:val="1"/>
    <w:link w:val="22"/>
    <w:qFormat/>
    <w:uiPriority w:val="99"/>
    <w:pPr>
      <w:numPr>
        <w:ilvl w:val="7"/>
      </w:numPr>
      <w:outlineLvl w:val="7"/>
    </w:pPr>
  </w:style>
  <w:style w:type="paragraph" w:styleId="9">
    <w:name w:val="heading 9"/>
    <w:basedOn w:val="8"/>
    <w:next w:val="1"/>
    <w:link w:val="23"/>
    <w:qFormat/>
    <w:uiPriority w:val="99"/>
    <w:pPr>
      <w:numPr>
        <w:ilvl w:val="8"/>
      </w:numPr>
      <w:outlineLvl w:val="8"/>
    </w:p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30"/>
    <w:qFormat/>
    <w:uiPriority w:val="0"/>
    <w:pPr>
      <w:spacing w:before="120" w:after="120"/>
    </w:pPr>
    <w:rPr>
      <w:rFonts w:eastAsia="宋体"/>
      <w:b/>
    </w:rPr>
  </w:style>
  <w:style w:type="paragraph" w:styleId="11">
    <w:name w:val="footer"/>
    <w:basedOn w:val="12"/>
    <w:link w:val="25"/>
    <w:qFormat/>
    <w:uiPriority w:val="99"/>
    <w:pPr>
      <w:jc w:val="center"/>
    </w:pPr>
    <w:rPr>
      <w:i/>
    </w:rPr>
  </w:style>
  <w:style w:type="paragraph" w:styleId="12">
    <w:name w:val="header"/>
    <w:basedOn w:val="1"/>
    <w:link w:val="24"/>
    <w:qFormat/>
    <w:uiPriority w:val="0"/>
    <w:pPr>
      <w:widowControl w:val="0"/>
      <w:spacing w:after="0"/>
    </w:pPr>
    <w:rPr>
      <w:rFonts w:ascii="Arial" w:hAnsi="Arial"/>
      <w:b/>
      <w:sz w:val="18"/>
      <w:lang w:val="en-US"/>
    </w:rPr>
  </w:style>
  <w:style w:type="table" w:styleId="14">
    <w:name w:val="Table Grid"/>
    <w:basedOn w:val="13"/>
    <w:qFormat/>
    <w:uiPriority w:val="39"/>
    <w:pPr>
      <w:spacing w:after="180"/>
    </w:pPr>
    <w:rPr>
      <w:rFonts w:ascii="Tms Rmn" w:hAnsi="Tms Rm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uiPriority w:val="99"/>
    <w:rPr>
      <w:rFonts w:cs="Times New Roman"/>
    </w:rPr>
  </w:style>
  <w:style w:type="character" w:customStyle="1" w:styleId="17">
    <w:name w:val="标题 1 字符"/>
    <w:basedOn w:val="15"/>
    <w:link w:val="2"/>
    <w:qFormat/>
    <w:uiPriority w:val="99"/>
    <w:rPr>
      <w:rFonts w:ascii="Arial" w:hAnsi="Arial" w:eastAsia="MS Mincho" w:cs="Times New Roman"/>
      <w:kern w:val="0"/>
      <w:sz w:val="36"/>
      <w:szCs w:val="20"/>
      <w:lang w:val="en-GB" w:eastAsia="en-US"/>
    </w:rPr>
  </w:style>
  <w:style w:type="character" w:customStyle="1" w:styleId="18">
    <w:name w:val="标题 3 字符"/>
    <w:basedOn w:val="15"/>
    <w:link w:val="4"/>
    <w:qFormat/>
    <w:uiPriority w:val="99"/>
    <w:rPr>
      <w:rFonts w:ascii="Arial" w:hAnsi="Arial" w:eastAsia="MS Mincho" w:cs="Times New Roman"/>
      <w:kern w:val="0"/>
      <w:sz w:val="28"/>
      <w:szCs w:val="20"/>
      <w:lang w:val="en-GB" w:eastAsia="en-US"/>
    </w:rPr>
  </w:style>
  <w:style w:type="character" w:customStyle="1" w:styleId="19">
    <w:name w:val="标题 4 字符"/>
    <w:basedOn w:val="15"/>
    <w:link w:val="5"/>
    <w:qFormat/>
    <w:uiPriority w:val="99"/>
    <w:rPr>
      <w:rFonts w:ascii="Arial" w:hAnsi="Arial" w:eastAsia="MS Mincho" w:cs="Times New Roman"/>
      <w:kern w:val="0"/>
      <w:sz w:val="24"/>
      <w:szCs w:val="20"/>
      <w:lang w:val="en-GB" w:eastAsia="en-US"/>
    </w:rPr>
  </w:style>
  <w:style w:type="character" w:customStyle="1" w:styleId="20">
    <w:name w:val="标题 5 字符"/>
    <w:basedOn w:val="15"/>
    <w:link w:val="6"/>
    <w:qFormat/>
    <w:uiPriority w:val="99"/>
    <w:rPr>
      <w:rFonts w:ascii="Arial" w:hAnsi="Arial" w:eastAsia="MS Mincho" w:cs="Times New Roman"/>
      <w:kern w:val="0"/>
      <w:sz w:val="22"/>
      <w:szCs w:val="20"/>
      <w:lang w:val="en-GB" w:eastAsia="en-US"/>
    </w:rPr>
  </w:style>
  <w:style w:type="character" w:customStyle="1" w:styleId="21">
    <w:name w:val="标题 7 字符"/>
    <w:basedOn w:val="15"/>
    <w:link w:val="7"/>
    <w:qFormat/>
    <w:uiPriority w:val="99"/>
    <w:rPr>
      <w:rFonts w:ascii="Arial" w:hAnsi="Arial" w:eastAsia="MS Mincho" w:cs="Times New Roman"/>
      <w:kern w:val="0"/>
      <w:sz w:val="20"/>
      <w:szCs w:val="20"/>
      <w:lang w:val="en-GB" w:eastAsia="en-US"/>
    </w:rPr>
  </w:style>
  <w:style w:type="character" w:customStyle="1" w:styleId="22">
    <w:name w:val="标题 8 字符"/>
    <w:basedOn w:val="15"/>
    <w:link w:val="8"/>
    <w:qFormat/>
    <w:uiPriority w:val="99"/>
    <w:rPr>
      <w:rFonts w:ascii="Arial" w:hAnsi="Arial" w:eastAsia="MS Mincho" w:cs="Times New Roman"/>
      <w:kern w:val="0"/>
      <w:sz w:val="36"/>
      <w:szCs w:val="20"/>
      <w:lang w:val="en-GB" w:eastAsia="en-US"/>
    </w:rPr>
  </w:style>
  <w:style w:type="character" w:customStyle="1" w:styleId="23">
    <w:name w:val="标题 9 字符"/>
    <w:basedOn w:val="15"/>
    <w:link w:val="9"/>
    <w:qFormat/>
    <w:uiPriority w:val="99"/>
    <w:rPr>
      <w:rFonts w:ascii="Arial" w:hAnsi="Arial" w:eastAsia="MS Mincho" w:cs="Times New Roman"/>
      <w:kern w:val="0"/>
      <w:sz w:val="36"/>
      <w:szCs w:val="20"/>
      <w:lang w:val="en-GB" w:eastAsia="en-US"/>
    </w:rPr>
  </w:style>
  <w:style w:type="character" w:customStyle="1" w:styleId="24">
    <w:name w:val="页眉 字符"/>
    <w:basedOn w:val="15"/>
    <w:link w:val="12"/>
    <w:qFormat/>
    <w:uiPriority w:val="0"/>
    <w:rPr>
      <w:rFonts w:ascii="Arial" w:hAnsi="Arial" w:eastAsia="MS Mincho" w:cs="Times New Roman"/>
      <w:b/>
      <w:kern w:val="0"/>
      <w:sz w:val="18"/>
      <w:szCs w:val="20"/>
      <w:lang w:eastAsia="en-US"/>
    </w:rPr>
  </w:style>
  <w:style w:type="character" w:customStyle="1" w:styleId="25">
    <w:name w:val="页脚 字符"/>
    <w:basedOn w:val="15"/>
    <w:link w:val="11"/>
    <w:qFormat/>
    <w:uiPriority w:val="99"/>
    <w:rPr>
      <w:rFonts w:ascii="Arial" w:hAnsi="Arial" w:eastAsia="MS Mincho" w:cs="Times New Roman"/>
      <w:b/>
      <w:i/>
      <w:kern w:val="0"/>
      <w:sz w:val="18"/>
      <w:szCs w:val="20"/>
      <w:lang w:eastAsia="en-US"/>
    </w:rPr>
  </w:style>
  <w:style w:type="paragraph" w:styleId="26">
    <w:name w:val="List Paragraph"/>
    <w:basedOn w:val="1"/>
    <w:link w:val="27"/>
    <w:qFormat/>
    <w:uiPriority w:val="34"/>
    <w:pPr>
      <w:overflowPunct w:val="0"/>
      <w:autoSpaceDE w:val="0"/>
      <w:autoSpaceDN w:val="0"/>
      <w:adjustRightInd w:val="0"/>
      <w:ind w:left="720"/>
      <w:contextualSpacing/>
      <w:textAlignment w:val="baseline"/>
    </w:pPr>
    <w:rPr>
      <w:rFonts w:eastAsia="等线"/>
      <w:lang w:eastAsia="en-GB"/>
    </w:rPr>
  </w:style>
  <w:style w:type="character" w:customStyle="1" w:styleId="27">
    <w:name w:val="列表段落 字符"/>
    <w:link w:val="26"/>
    <w:qFormat/>
    <w:uiPriority w:val="34"/>
    <w:rPr>
      <w:rFonts w:ascii="Times New Roman" w:hAnsi="Times New Roman" w:eastAsia="等线" w:cs="Times New Roman"/>
      <w:kern w:val="0"/>
      <w:sz w:val="20"/>
      <w:szCs w:val="20"/>
      <w:lang w:val="en-GB" w:eastAsia="en-GB"/>
    </w:rPr>
  </w:style>
  <w:style w:type="character" w:customStyle="1" w:styleId="28">
    <w:name w:val="标题 2 字符"/>
    <w:basedOn w:val="15"/>
    <w:link w:val="3"/>
    <w:qFormat/>
    <w:uiPriority w:val="9"/>
    <w:rPr>
      <w:rFonts w:asciiTheme="majorHAnsi" w:hAnsiTheme="majorHAnsi" w:eastAsiaTheme="majorEastAsia" w:cstheme="majorBidi"/>
      <w:b/>
      <w:bCs/>
      <w:kern w:val="0"/>
      <w:sz w:val="32"/>
      <w:szCs w:val="32"/>
      <w:lang w:val="en-GB" w:eastAsia="en-US"/>
    </w:rPr>
  </w:style>
  <w:style w:type="paragraph" w:customStyle="1" w:styleId="29">
    <w:name w:val="_Style 27"/>
    <w:basedOn w:val="1"/>
    <w:next w:val="26"/>
    <w:qFormat/>
    <w:uiPriority w:val="34"/>
    <w:pPr>
      <w:overflowPunct w:val="0"/>
      <w:autoSpaceDE w:val="0"/>
      <w:autoSpaceDN w:val="0"/>
      <w:adjustRightInd w:val="0"/>
      <w:ind w:left="720"/>
      <w:contextualSpacing/>
      <w:textAlignment w:val="baseline"/>
    </w:pPr>
    <w:rPr>
      <w:rFonts w:eastAsia="等线"/>
      <w:kern w:val="2"/>
      <w:sz w:val="21"/>
      <w:szCs w:val="22"/>
      <w:lang w:eastAsia="en-GB"/>
    </w:rPr>
  </w:style>
  <w:style w:type="character" w:customStyle="1" w:styleId="30">
    <w:name w:val="题注 字符"/>
    <w:link w:val="10"/>
    <w:qFormat/>
    <w:uiPriority w:val="0"/>
    <w:rPr>
      <w:rFonts w:ascii="Times New Roman" w:hAnsi="Times New Roman" w:eastAsia="宋体" w:cs="Times New Roman"/>
      <w:b/>
      <w:kern w:val="0"/>
      <w:sz w:val="20"/>
      <w:szCs w:val="20"/>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459</Words>
  <Characters>2349</Characters>
  <Lines>14</Lines>
  <Paragraphs>4</Paragraphs>
  <TotalTime>0</TotalTime>
  <ScaleCrop>false</ScaleCrop>
  <LinksUpToDate>false</LinksUpToDate>
  <CharactersWithSpaces>2782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2025-02-07T01:12:00Z</dcterms:created>
  <dc:creator>Xiaomi</dc:creator>
  <cp:lastModifiedBy>陶旭华</cp:lastModifiedBy>
  <dcterms:modified xsi:type="dcterms:W3CDTF">2025-08-15T07:47:47Z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y fmtid="{D5CDD505-2E9C-101B-9397-08002B2CF9AE}" pid="4" name="KSOTemplateDocerSaveRecord">
    <vt:lpwstr>eyJoZGlkIjoiOTc3M2Y5NzIzMDFlZjAyY2Q4Njk5ODkyYjFjNzBiNTQiLCJ1c2VySWQiOiIxMDU2NDc1NDc0In0=</vt:lpwstr>
  </property>
  <property fmtid="{D5CDD505-2E9C-101B-9397-08002B2CF9AE}" pid="5" name="KSOProductBuildVer">
    <vt:lpwstr>2052-12.1.0.21915</vt:lpwstr>
  </property>
  <property fmtid="{D5CDD505-2E9C-101B-9397-08002B2CF9AE}" pid="6" name="ICV">
    <vt:lpwstr>57AA089792A0428A95CCA9065E6E1478_12</vt:lpwstr>
  </property>
</Properties>
</file>